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47" w:rsidRDefault="00C93147" w:rsidP="00694F32">
      <w:pPr>
        <w:spacing w:line="276" w:lineRule="auto"/>
        <w:rPr>
          <w:rFonts w:ascii="Times New Roman" w:hAnsi="Times New Roman" w:cs="Times New Roman"/>
          <w:bCs/>
          <w:lang w:eastAsia="sk-SK"/>
        </w:rPr>
      </w:pPr>
    </w:p>
    <w:p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eastAsia="sk-SK"/>
        </w:rPr>
        <w:drawing>
          <wp:inline distT="0" distB="0" distL="0" distR="0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:rsidR="00F91400" w:rsidRDefault="00F91400" w:rsidP="0093792D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Názov</w:t>
      </w:r>
      <w:r w:rsidR="007278B3">
        <w:rPr>
          <w:rFonts w:ascii="Times New Roman" w:hAnsi="Times New Roman" w:cs="Times New Roman"/>
          <w:color w:val="000000"/>
          <w:lang w:eastAsia="sk-SK"/>
        </w:rPr>
        <w:t xml:space="preserve">, adresa, IČO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 národného špor</w:t>
      </w:r>
      <w:r>
        <w:rPr>
          <w:rFonts w:ascii="Times New Roman" w:hAnsi="Times New Roman" w:cs="Times New Roman"/>
          <w:color w:val="000000"/>
          <w:lang w:eastAsia="sk-SK"/>
        </w:rPr>
        <w:t xml:space="preserve">tového zväzu (ďalej len “NŠZ”): </w:t>
      </w:r>
    </w:p>
    <w:p w:rsidR="00F91400" w:rsidRPr="00D57EB4" w:rsidRDefault="00F91400" w:rsidP="0093792D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…………………………………………………………………………………………</w:t>
      </w:r>
    </w:p>
    <w:p w:rsidR="00D57EB4" w:rsidRPr="00D57EB4" w:rsidRDefault="00F91400" w:rsidP="0093792D">
      <w:pPr>
        <w:spacing w:line="72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eno </w:t>
      </w:r>
      <w:r w:rsidR="00ED2119">
        <w:rPr>
          <w:rFonts w:ascii="Times New Roman" w:hAnsi="Times New Roman" w:cs="Times New Roman"/>
          <w:color w:val="000000"/>
          <w:lang w:eastAsia="sk-SK"/>
        </w:rPr>
        <w:t xml:space="preserve">a funkcia štatutárneho zástupcu </w:t>
      </w:r>
      <w:r w:rsidR="00674499">
        <w:rPr>
          <w:rFonts w:ascii="Times New Roman" w:hAnsi="Times New Roman" w:cs="Times New Roman"/>
          <w:color w:val="000000"/>
          <w:lang w:eastAsia="sk-SK"/>
        </w:rPr>
        <w:t>NŠZ: 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674499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674499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:rsid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Meno</w:t>
      </w:r>
      <w:r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>
        <w:rPr>
          <w:rFonts w:ascii="Times New Roman" w:hAnsi="Times New Roman" w:cs="Times New Roman"/>
          <w:color w:val="000000"/>
          <w:lang w:eastAsia="sk-SK"/>
        </w:rPr>
        <w:t>..</w:t>
      </w:r>
    </w:p>
    <w:p w:rsidR="00074CD6" w:rsidRPr="00D57EB4" w:rsidRDefault="00074CD6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>
        <w:rPr>
          <w:rFonts w:ascii="Times New Roman" w:hAnsi="Times New Roman" w:cs="Times New Roman"/>
          <w:color w:val="000000"/>
          <w:lang w:eastAsia="sk-SK"/>
        </w:rPr>
        <w:t>Adresa:  .………….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……………………………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   Dátum narodenia:  .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…………………</w:t>
      </w:r>
    </w:p>
    <w:p w:rsidR="00D57EB4" w:rsidRPr="00D57EB4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Číslo licencie v NŠZ: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 xml:space="preserve">……………………………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Šport:</w:t>
      </w:r>
      <w:r>
        <w:rPr>
          <w:rFonts w:ascii="Times New Roman" w:hAnsi="Times New Roman" w:cs="Times New Roman"/>
          <w:color w:val="000000"/>
          <w:lang w:eastAsia="sk-SK"/>
        </w:rPr>
        <w:t>………………………..………</w:t>
      </w:r>
    </w:p>
    <w:p w:rsidR="00D57EB4" w:rsidRPr="00D57EB4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>
        <w:rPr>
          <w:rStyle w:val="Znakapoznpodarou"/>
          <w:rFonts w:ascii="Times New Roman" w:hAnsi="Times New Roman" w:cs="Times New Roman"/>
          <w:color w:val="000000"/>
          <w:lang w:eastAsia="sk-SK"/>
        </w:rPr>
        <w:footnoteReference w:id="1"/>
      </w:r>
      <w:r w:rsidR="008C12F9">
        <w:rPr>
          <w:rFonts w:ascii="Times New Roman" w:hAnsi="Times New Roman" w:cs="Times New Roman"/>
          <w:color w:val="000000"/>
          <w:lang w:eastAsia="sk-SK"/>
        </w:rPr>
        <w:t>)</w:t>
      </w:r>
      <w:r w:rsidR="00674499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</w:p>
    <w:p w:rsidR="00D57EB4" w:rsidRPr="00D57EB4" w:rsidRDefault="00F91400" w:rsidP="00D57EB4">
      <w:pPr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……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.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:rsidR="00D3605F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:rsidR="00D3605F" w:rsidRDefault="00D3605F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</w:p>
    <w:p w:rsidR="00D57EB4" w:rsidRPr="00D57EB4" w:rsidRDefault="00D57EB4" w:rsidP="00674499">
      <w:pPr>
        <w:tabs>
          <w:tab w:val="left" w:pos="2537"/>
        </w:tabs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ab/>
      </w:r>
    </w:p>
    <w:p w:rsidR="00F91400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r w:rsidR="00006710" w:rsidRPr="00D57EB4">
        <w:rPr>
          <w:rFonts w:ascii="Times New Roman" w:hAnsi="Times New Roman" w:cs="Times New Roman"/>
          <w:color w:val="000000"/>
          <w:lang w:eastAsia="sk-SK"/>
        </w:rPr>
        <w:t>špor</w:t>
      </w:r>
      <w:r w:rsidR="00006710">
        <w:rPr>
          <w:rFonts w:ascii="Times New Roman" w:hAnsi="Times New Roman" w:cs="Times New Roman"/>
          <w:color w:val="000000"/>
          <w:lang w:eastAsia="sk-SK"/>
        </w:rPr>
        <w:t>tovca</w:t>
      </w:r>
      <w:r w:rsidR="008C12F9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republiky:</w:t>
      </w:r>
    </w:p>
    <w:p w:rsidR="00A00916" w:rsidRPr="0007428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07428F" w:rsidRDefault="00D2326C" w:rsidP="00A009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štátne </w:t>
      </w:r>
      <w:r w:rsidR="00006710">
        <w:rPr>
          <w:rFonts w:ascii="Times New Roman" w:hAnsi="Times New Roman" w:cs="Times New Roman"/>
          <w:color w:val="000000"/>
          <w:lang w:eastAsia="sk-SK"/>
        </w:rPr>
        <w:t>občian</w:t>
      </w:r>
      <w:r w:rsidR="00006710" w:rsidRPr="0007428F">
        <w:rPr>
          <w:rFonts w:ascii="Times New Roman" w:hAnsi="Times New Roman" w:cs="Times New Roman"/>
          <w:color w:val="000000"/>
          <w:lang w:eastAsia="sk-SK"/>
        </w:rPr>
        <w:t>stvo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splnenie nominačných kritérií za člena športovej reprezentácie Slovenskej republiky schválených výkonným orgánom NŠZ,</w:t>
      </w:r>
    </w:p>
    <w:p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r w:rsidR="00006710" w:rsidRPr="00D57EB4">
        <w:rPr>
          <w:rFonts w:ascii="Times New Roman" w:hAnsi="Times New Roman" w:cs="Times New Roman"/>
          <w:color w:val="000000"/>
          <w:lang w:eastAsia="sk-SK"/>
        </w:rPr>
        <w:t>kategórie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podľa predpisov NŠ</w:t>
      </w:r>
      <w:r w:rsidRPr="0007428F">
        <w:rPr>
          <w:rFonts w:ascii="Times New Roman" w:hAnsi="Times New Roman" w:cs="Times New Roman"/>
          <w:color w:val="000000"/>
          <w:lang w:eastAsia="sk-SK"/>
        </w:rPr>
        <w:t>Z, ak je veková hranica určená</w:t>
      </w:r>
    </w:p>
    <w:p w:rsidR="00D57EB4" w:rsidRPr="00D57EB4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príslušnosť k NŠZ.</w:t>
      </w:r>
    </w:p>
    <w:p w:rsidR="0093792D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D57EB4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 xml:space="preserve">Výkonný výbor NŠZ na svojom zasadnutí konanom dňa … </w:t>
      </w:r>
      <w:r w:rsidR="00006710">
        <w:rPr>
          <w:rFonts w:ascii="Times New Roman" w:hAnsi="Times New Roman" w:cs="Times New Roman"/>
          <w:color w:val="000000"/>
          <w:lang w:eastAsia="sk-SK"/>
        </w:rPr>
        <w:t xml:space="preserve">   2025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v … </w:t>
      </w:r>
      <w:r w:rsidR="00006710">
        <w:rPr>
          <w:rFonts w:ascii="Times New Roman" w:hAnsi="Times New Roman" w:cs="Times New Roman"/>
          <w:color w:val="000000"/>
          <w:lang w:eastAsia="sk-SK"/>
        </w:rPr>
        <w:t xml:space="preserve">    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podľa čl. … stanov NŠZ schválil tento </w:t>
      </w:r>
      <w:r w:rsidRPr="00D57EB4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D57EB4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:rsidR="00D57EB4" w:rsidRPr="00D57EB4" w:rsidRDefault="00D57EB4" w:rsidP="00D2326C">
      <w:pPr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D57EB4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:rsidR="00D57EB4" w:rsidRPr="00D57EB4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:rsidR="00D57EB4" w:rsidRPr="0007428F" w:rsidRDefault="00D57EB4" w:rsidP="00F5436C">
      <w:pPr>
        <w:pStyle w:val="Odstavecseseznamem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upravuje postavenie, práva a povinnosti športovca, ktorého nominoval NŠZ za člena športovej reprezentácie Slovenskej republiky (ďalej len “reprezentácia”)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8C12F9">
        <w:rPr>
          <w:rStyle w:val="Znakapoznpod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8C12F9">
        <w:rPr>
          <w:rFonts w:ascii="Times New Roman" w:hAnsi="Times New Roman" w:cs="Times New Roman"/>
          <w:color w:val="000000"/>
          <w:lang w:eastAsia="sk-SK"/>
        </w:rPr>
        <w:t>)</w:t>
      </w:r>
    </w:p>
    <w:p w:rsidR="00D57EB4" w:rsidRPr="0007428F" w:rsidRDefault="00D57EB4" w:rsidP="00F5436C">
      <w:pPr>
        <w:pStyle w:val="Odstavecseseznamem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:rsidR="00383D10" w:rsidRDefault="00006710" w:rsidP="0022245D">
      <w:pPr>
        <w:pStyle w:val="Odstavecseseznamem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Slovenský zväz kickboxu</w:t>
      </w:r>
      <w:r w:rsidR="00D57EB4"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je NŠZ v zmysle § 16 a </w:t>
      </w:r>
      <w:proofErr w:type="spellStart"/>
      <w:r w:rsidR="00D57EB4" w:rsidRPr="0007428F">
        <w:rPr>
          <w:rFonts w:ascii="Times New Roman" w:hAnsi="Times New Roman" w:cs="Times New Roman"/>
          <w:color w:val="000000"/>
          <w:lang w:eastAsia="sk-SK"/>
        </w:rPr>
        <w:t>nasl</w:t>
      </w:r>
      <w:proofErr w:type="spellEnd"/>
      <w:r w:rsidR="00D57EB4" w:rsidRPr="0007428F">
        <w:rPr>
          <w:rFonts w:ascii="Times New Roman" w:hAnsi="Times New Roman" w:cs="Times New Roman"/>
          <w:color w:val="000000"/>
          <w:lang w:eastAsia="sk-SK"/>
        </w:rPr>
        <w:t>. zákona o športe s právnou formu občianskeho združenia, ktoré v súlade s právnym poriadkom Slovenskej republiky dobrovoľne 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:rsidR="002C625F" w:rsidRPr="00F30458" w:rsidRDefault="002C625F" w:rsidP="002C625F">
      <w:pPr>
        <w:pStyle w:val="Odstavecseseznamem"/>
        <w:spacing w:after="60"/>
        <w:ind w:left="643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lastRenderedPageBreak/>
        <w:t>Čl. II</w:t>
      </w:r>
    </w:p>
    <w:p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:rsidR="00D57EB4" w:rsidRPr="0007428F" w:rsidRDefault="00D57EB4" w:rsidP="0007428F">
      <w:pPr>
        <w:pStyle w:val="Odstavecseseznamem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:rsidR="00D57EB4" w:rsidRPr="0007428F" w:rsidRDefault="00D57EB4" w:rsidP="008B5BDB">
      <w:pPr>
        <w:pStyle w:val="Odstavecseseznamem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:rsidR="00D57EB4" w:rsidRPr="0007428F" w:rsidRDefault="00D57EB4" w:rsidP="008B5BDB">
      <w:pPr>
        <w:pStyle w:val="Odstavecseseznamem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Pr="0007428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07428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:rsidR="00D57EB4" w:rsidRPr="00D57EB4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:rsidR="00D57EB4" w:rsidRPr="00551444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národným športovým zväzom a počas účasti na súťaži, na ktorú ho nominoval NŠZ,</w:t>
      </w:r>
      <w:r w:rsidR="008C12F9">
        <w:rPr>
          <w:rStyle w:val="Znakapoznpod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551444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:rsidR="00D57EB4" w:rsidRPr="0007428F" w:rsidRDefault="00D57EB4" w:rsidP="00F30458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:rsidR="00D57EB4" w:rsidRPr="0007428F" w:rsidRDefault="00D57EB4" w:rsidP="008B5BDB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:rsidR="00D57EB4" w:rsidRPr="0007428F" w:rsidRDefault="00D57EB4" w:rsidP="0007428F">
      <w:pPr>
        <w:pStyle w:val="Odstavecseseznamem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poistenie zodpovednosti za ním spôsobenú škodu,</w:t>
      </w:r>
    </w:p>
    <w:p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uhradenie výdavkov spojených s účasťou na podujatiach reprezentácie, ktoré boli schválené výkonným orgánom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 súlade s kritériami a rozhodnutím výkonného orgánu 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:rsidR="00D57EB4" w:rsidRPr="00D57EB4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D57EB4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príslušného 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NŠZ</w:t>
      </w:r>
      <w:r w:rsidRPr="00D57EB4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:rsidR="00D57EB4" w:rsidRPr="00D57EB4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:rsidR="00F30458" w:rsidRPr="00D57EB4" w:rsidRDefault="00D57EB4" w:rsidP="00D2326C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D57EB4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:rsidR="00D57EB4" w:rsidRPr="00D57EB4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:rsidR="00D57EB4" w:rsidRPr="00D57EB4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:rsidR="00D57EB4" w:rsidRPr="0007428F" w:rsidRDefault="00D57EB4" w:rsidP="00D57EB4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dôstojne a zodpovedne reprezentovať Slovenskú republiku na podujatiach, na ktoré bol nominovaný príslušným NŠZ,</w:t>
      </w:r>
    </w:p>
    <w:p w:rsidR="00D57EB4" w:rsidRPr="0007428F" w:rsidRDefault="00D57EB4" w:rsidP="00D57EB4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:rsidR="00D57EB4" w:rsidRPr="0007428F" w:rsidRDefault="00D57EB4" w:rsidP="00D57EB4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zúčastňovať sa na podujatiach reprezentácie (sústredenia, spoločné tréningy, regenerácia, domáce a zahraničné súťaže a pod.), na ktoré bol riadne nominovaný,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vyvinúť v súťaži úsilie potrebné na dosiahnutie najlepšieho športového výkonu a výsledku,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pripravovať sa na súťaž podľa pokynov trénera reprezentácie, prípadne aj ďalších členov realizačného tímu,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dodržiavať pokyny reprezentačného trénera a členov realizačného tímu,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chrániť dobré meno a zverený majetok príslušného NŠZ, pred jeho stratou alebo poškodením a na požiadanie ho vrátiť po skončení podujatia,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ospravedlniť svoju neúčasť na podujatiach písomnou formou, vrátane zdôvodnenia trénerovi reprezentácie, resp. výkonnému orgánu príslušného NŠZ a to bezodkladne </w:t>
      </w:r>
      <w:bookmarkStart w:id="0" w:name="_GoBack"/>
      <w:bookmarkEnd w:id="0"/>
      <w:r w:rsidRPr="0007428F">
        <w:rPr>
          <w:rFonts w:ascii="Times New Roman" w:hAnsi="Times New Roman" w:cs="Times New Roman"/>
          <w:color w:val="000000"/>
          <w:lang w:eastAsia="sk-SK"/>
        </w:rPr>
        <w:t>po zistení dôvodu neúčasti; v prípade neúčasti zo zdravotných dôvodov, je nevyhnutné podrobiť sa dôkladnej lekárskej prehliadke a predložiť lekárske potvrdenie,</w:t>
      </w:r>
    </w:p>
    <w:p w:rsidR="00D57EB4" w:rsidRPr="0007428F" w:rsidRDefault="00D57EB4" w:rsidP="00383D10">
      <w:pPr>
        <w:pStyle w:val="Odstavecseseznamem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agentúry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nepoužívať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substancie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obsahujúce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dopingové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látky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podľa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oficiálneho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príslušným NŠZ, 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bezpečnostnými predpismi príslušného NŠZ a pravidlami príslušného športu,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rešpektovať záväzky NŠZ, ktorý ho nominoval za člena reprezentácie, a ktoré súvisia s používaním a zhodnotením jeho osobnostných práv, ak sa nedohodne inak,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používať na všetkých reprezentačných podujatiach, na ktoré je nominovaný, predpísané oblečenie, ktoré schváli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iná športová organizácia oprávnená nominovať športovca za člena reprezentácie; reklama na oblečení reprezentanta musí rešpektovať predpisy a rozhodnutia NŠZ,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akéhokoľvek konania, ktoré by mohlo poškodiť dobré meno príslušného NŠZ alebo Slovenskej republiky a jej štátnych symbolov,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nezúčastňovať sa osobne ani prostredníctvom tretej osoby na stávkovej hre v športovom odvetví NŠZ, ktorého je členom,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informovať bezodkladne v záujme ochrany integrity športu NŠZ o každom podozrení alebo zistení, že priebeh alebo výsledky súťaže sú manipulované,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zdržať sa zneužívania alebo šírenia dôverných informácií o svojom NŠZ</w:t>
      </w:r>
      <w:r w:rsidRPr="0007428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07428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:rsidR="00D57EB4" w:rsidRPr="0007428F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NŠZ písomnou formou vzdanie sa reprezentácie, </w:t>
      </w:r>
    </w:p>
    <w:p w:rsidR="00D57EB4" w:rsidRDefault="00D57EB4" w:rsidP="00383D10">
      <w:pPr>
        <w:pStyle w:val="Odstavecseseznamem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nezúčastňovať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sa na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politických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etnických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náboženských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alebo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iných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vnútorných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záležitostiach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krajiny, v ktorej sa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zúčastňuje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na súťaži alebo sa pripravuje na súťaž a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nekonať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urážlivo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voči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obyvateľom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oficiálnym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07428F">
        <w:rPr>
          <w:rFonts w:ascii="Times New Roman" w:hAnsi="Times New Roman" w:cs="Times New Roman"/>
          <w:color w:val="000000"/>
          <w:lang w:eastAsia="sk-SK"/>
        </w:rPr>
        <w:t>úradom</w:t>
      </w:r>
      <w:proofErr w:type="spellEnd"/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:rsidR="00F30458" w:rsidRDefault="00F30458" w:rsidP="00F30458">
      <w:pPr>
        <w:pStyle w:val="Odstavecseseznamem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AC16A3" w:rsidRPr="00D57EB4" w:rsidRDefault="00AC16A3" w:rsidP="00D57EB4">
      <w:pPr>
        <w:jc w:val="both"/>
        <w:rPr>
          <w:rFonts w:ascii="Times New Roman" w:hAnsi="Times New Roman" w:cs="Times New Roman"/>
          <w:lang w:eastAsia="sk-SK"/>
        </w:rPr>
      </w:pPr>
    </w:p>
    <w:p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:rsidR="00383D10" w:rsidRPr="0007428F" w:rsidRDefault="00D57EB4" w:rsidP="00741D61">
      <w:pPr>
        <w:pStyle w:val="Odstavecseseznamem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lastRenderedPageBreak/>
        <w:t xml:space="preserve">vyradením z nominácie do reprezentácie z dôvodu neplnenia výkonnostných kritérií pre </w:t>
      </w:r>
    </w:p>
    <w:p w:rsidR="00D57EB4" w:rsidRPr="00D57EB4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zaradenie do reprezentácie rozhodnutím výkonného orgánu NŠZ na návrh trénera reprezentácie, </w:t>
      </w:r>
    </w:p>
    <w:p w:rsidR="00D57EB4" w:rsidRPr="0007428F" w:rsidRDefault="00D57EB4" w:rsidP="00741D61">
      <w:pPr>
        <w:pStyle w:val="Odstavecseseznamem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:rsidR="00D57EB4" w:rsidRPr="0007428F" w:rsidRDefault="00D57EB4" w:rsidP="00741D61">
      <w:pPr>
        <w:pStyle w:val="Odstavecseseznamem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na základe rozhodnutia disciplinárneho orgánu NŠZ o vylúčení z reprezentácie,</w:t>
      </w:r>
    </w:p>
    <w:p w:rsidR="00D57EB4" w:rsidRPr="00D57EB4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>
        <w:rPr>
          <w:rStyle w:val="Znakapoznpod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:rsidR="00D57EB4" w:rsidRPr="00551444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NŠZ riadne </w:t>
      </w:r>
      <w:r w:rsidRPr="0055144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:rsidR="00D57EB4" w:rsidRPr="00D57EB4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:rsidR="00D57EB4" w:rsidRPr="00D57EB4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:rsidR="00D57EB4" w:rsidRPr="00D57EB4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D57EB4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:rsidR="00D57EB4" w:rsidRPr="00D57EB4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D57EB4">
        <w:rPr>
          <w:rFonts w:ascii="Times New Roman" w:hAnsi="Times New Roman" w:cs="Times New Roman"/>
          <w:lang w:eastAsia="sk-SK"/>
        </w:rPr>
        <w:t> </w:t>
      </w:r>
    </w:p>
    <w:p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:rsidR="00D57EB4" w:rsidRPr="00D57EB4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:rsidR="00D57EB4" w:rsidRPr="00F91400" w:rsidRDefault="00D57EB4" w:rsidP="00F91400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91400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:rsidR="00D57EB4" w:rsidRPr="0007428F" w:rsidRDefault="00D57EB4" w:rsidP="00741D61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NŠZ, ktorý ho do reprezentácie nominoval. </w:t>
      </w:r>
    </w:p>
    <w:p w:rsidR="00D57EB4" w:rsidRPr="0007428F" w:rsidRDefault="00D57EB4" w:rsidP="00741D61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Práva a povinnosti NŠZ a reprezentanta, ktoré nie sú upravené v štatúte reprezentanta môžu byť dojednané v zmluve uzatvorenej medzi NŠZ a reprezentantom. Zmluva dopĺňa štatút reprezentanta, nie je jeho nahradením.</w:t>
      </w:r>
    </w:p>
    <w:p w:rsidR="00D57EB4" w:rsidRPr="0007428F" w:rsidRDefault="00D57EB4" w:rsidP="00741D61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>
        <w:rPr>
          <w:rStyle w:val="Znakapoznpod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:rsidR="00D57EB4" w:rsidRPr="0007428F" w:rsidRDefault="00D57EB4" w:rsidP="00741D61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NŠZ súčasťou športovej reprezentácie, so štatútom reprezentanta zabezpečí príslušný </w:t>
      </w:r>
      <w:r w:rsidRPr="0007428F">
        <w:rPr>
          <w:rFonts w:ascii="Times New Roman" w:hAnsi="Times New Roman" w:cs="Times New Roman"/>
          <w:color w:val="000000"/>
          <w:lang w:eastAsia="sk-SK"/>
        </w:rPr>
        <w:t>NŠZ</w:t>
      </w:r>
      <w:r w:rsidRPr="0007428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:rsidR="0079478F" w:rsidRDefault="00D57EB4" w:rsidP="00D2326C">
      <w:pPr>
        <w:pStyle w:val="Odstavecseseznamem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>Tento štatút nadobúda platnosť a účinnosť dňom jeho schválenia na zasadnutí výkonného orgánu príslušného NŠZ.</w:t>
      </w:r>
    </w:p>
    <w:p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2C625F" w:rsidRDefault="00882A5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  <w:t xml:space="preserve">       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:rsidR="002C625F" w:rsidRDefault="00882A5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  <w:r>
        <w:rPr>
          <w:rFonts w:ascii="Times New Roman" w:hAnsi="Times New Roman" w:cs="Times New Roman"/>
          <w:color w:val="000000"/>
          <w:lang w:eastAsia="sk-SK"/>
        </w:rPr>
        <w:tab/>
        <w:t xml:space="preserve">     Podpis zákonného zástupcu</w:t>
      </w:r>
    </w:p>
    <w:p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:rsidR="00674499" w:rsidRP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Miesto a dátum                                                 </w:t>
      </w:r>
      <w:r w:rsidR="00882A59">
        <w:rPr>
          <w:rFonts w:ascii="Times New Roman" w:hAnsi="Times New Roman" w:cs="Times New Roman"/>
          <w:color w:val="000000"/>
          <w:lang w:eastAsia="sk-SK"/>
        </w:rPr>
        <w:t xml:space="preserve">            Podpis reprezentant</w:t>
      </w:r>
    </w:p>
    <w:sectPr w:rsidR="00674499" w:rsidRPr="00674499" w:rsidSect="00E71B7D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A3" w:rsidRDefault="00594CA3" w:rsidP="0007428F">
      <w:r>
        <w:separator/>
      </w:r>
    </w:p>
  </w:endnote>
  <w:endnote w:type="continuationSeparator" w:id="0">
    <w:p w:rsidR="00594CA3" w:rsidRDefault="00594CA3" w:rsidP="0007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58" w:rsidRDefault="007E711B" w:rsidP="00D2326C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79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7958" w:rsidRDefault="00557958" w:rsidP="00D2326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58" w:rsidRDefault="007E711B" w:rsidP="00D2326C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795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2A59">
      <w:rPr>
        <w:rStyle w:val="slostrnky"/>
        <w:noProof/>
      </w:rPr>
      <w:t>5</w:t>
    </w:r>
    <w:r>
      <w:rPr>
        <w:rStyle w:val="slostrnky"/>
      </w:rPr>
      <w:fldChar w:fldCharType="end"/>
    </w:r>
  </w:p>
  <w:p w:rsidR="00557958" w:rsidRDefault="00557958" w:rsidP="00D2326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A3" w:rsidRDefault="00594CA3" w:rsidP="0007428F">
      <w:r>
        <w:separator/>
      </w:r>
    </w:p>
  </w:footnote>
  <w:footnote w:type="continuationSeparator" w:id="0">
    <w:p w:rsidR="00594CA3" w:rsidRDefault="00594CA3" w:rsidP="0007428F">
      <w:r>
        <w:continuationSeparator/>
      </w:r>
    </w:p>
  </w:footnote>
  <w:footnote w:id="1">
    <w:p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Znakapoznpod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Ak ide o športovca vo do 15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:rsidR="008C12F9" w:rsidRPr="002C625F" w:rsidRDefault="008C12F9" w:rsidP="002C625F">
      <w:pPr>
        <w:pStyle w:val="Normlnweb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Znakapoznpod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:rsidR="008C12F9" w:rsidRDefault="008C12F9" w:rsidP="002C625F">
      <w:pPr>
        <w:pStyle w:val="Normlnweb"/>
        <w:spacing w:before="0" w:beforeAutospacing="0" w:after="0" w:afterAutospacing="0"/>
        <w:jc w:val="both"/>
      </w:pPr>
      <w:r w:rsidRPr="00AC16A3">
        <w:rPr>
          <w:rStyle w:val="Znakapoznpod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:rsidR="008C12F9" w:rsidRPr="001B1520" w:rsidRDefault="008C12F9" w:rsidP="008C12F9">
      <w:pPr>
        <w:pStyle w:val="Normlnweb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Znakapoznpod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>Športovec, ktorý sa odmietne ako športový reprezentant bez primeraného dôvodu zúčastniť na medzinárodnej súťaži, na ktorú bol riadne nominovaný NŠZ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:rsidR="008C12F9" w:rsidRPr="002C625F" w:rsidRDefault="008C12F9" w:rsidP="002C625F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Znakapoznpod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športového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reprezentanta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9"/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EB4"/>
    <w:rsid w:val="000045DE"/>
    <w:rsid w:val="00006710"/>
    <w:rsid w:val="0007428F"/>
    <w:rsid w:val="00074CD6"/>
    <w:rsid w:val="000867F6"/>
    <w:rsid w:val="001B1520"/>
    <w:rsid w:val="0022245D"/>
    <w:rsid w:val="002B24B5"/>
    <w:rsid w:val="002C625F"/>
    <w:rsid w:val="003722DF"/>
    <w:rsid w:val="00375134"/>
    <w:rsid w:val="00383D10"/>
    <w:rsid w:val="00394A69"/>
    <w:rsid w:val="003A31BF"/>
    <w:rsid w:val="003C269A"/>
    <w:rsid w:val="00431399"/>
    <w:rsid w:val="00551444"/>
    <w:rsid w:val="00557958"/>
    <w:rsid w:val="0059346F"/>
    <w:rsid w:val="00594CA3"/>
    <w:rsid w:val="00622989"/>
    <w:rsid w:val="00674499"/>
    <w:rsid w:val="00694F32"/>
    <w:rsid w:val="006D5CE6"/>
    <w:rsid w:val="007278B3"/>
    <w:rsid w:val="00736E8D"/>
    <w:rsid w:val="00741D61"/>
    <w:rsid w:val="00781D4F"/>
    <w:rsid w:val="007B7C0E"/>
    <w:rsid w:val="007E711B"/>
    <w:rsid w:val="00882A59"/>
    <w:rsid w:val="00883998"/>
    <w:rsid w:val="008B5BDB"/>
    <w:rsid w:val="008C12F9"/>
    <w:rsid w:val="009256E5"/>
    <w:rsid w:val="0093792D"/>
    <w:rsid w:val="009462FC"/>
    <w:rsid w:val="00972600"/>
    <w:rsid w:val="009E64BF"/>
    <w:rsid w:val="00A00916"/>
    <w:rsid w:val="00A22C84"/>
    <w:rsid w:val="00A24290"/>
    <w:rsid w:val="00AC16A3"/>
    <w:rsid w:val="00B37C5A"/>
    <w:rsid w:val="00B92F09"/>
    <w:rsid w:val="00BC50DE"/>
    <w:rsid w:val="00C93147"/>
    <w:rsid w:val="00CC351B"/>
    <w:rsid w:val="00CE1EB8"/>
    <w:rsid w:val="00CF054C"/>
    <w:rsid w:val="00D2326C"/>
    <w:rsid w:val="00D2642A"/>
    <w:rsid w:val="00D3605F"/>
    <w:rsid w:val="00D57EB4"/>
    <w:rsid w:val="00DB5B2E"/>
    <w:rsid w:val="00DE2547"/>
    <w:rsid w:val="00E71B7D"/>
    <w:rsid w:val="00ED2119"/>
    <w:rsid w:val="00F12A20"/>
    <w:rsid w:val="00F30458"/>
    <w:rsid w:val="00F5436C"/>
    <w:rsid w:val="00F866EB"/>
    <w:rsid w:val="00F9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547"/>
  </w:style>
  <w:style w:type="paragraph" w:styleId="Nadpis2">
    <w:name w:val="heading 2"/>
    <w:basedOn w:val="Normln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Standardnpsmoodstavce"/>
    <w:rsid w:val="00D57EB4"/>
  </w:style>
  <w:style w:type="paragraph" w:styleId="Odstavecseseznamem">
    <w:name w:val="List Paragraph"/>
    <w:basedOn w:val="Normln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Standardnpsmoodstavce"/>
    <w:rsid w:val="003722DF"/>
  </w:style>
  <w:style w:type="character" w:customStyle="1" w:styleId="apple-converted-space">
    <w:name w:val="apple-converted-space"/>
    <w:basedOn w:val="Standardnpsmoodstavce"/>
    <w:rsid w:val="003722DF"/>
  </w:style>
  <w:style w:type="paragraph" w:styleId="Zhlav">
    <w:name w:val="header"/>
    <w:basedOn w:val="Normln"/>
    <w:link w:val="Zhlav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28F"/>
  </w:style>
  <w:style w:type="paragraph" w:styleId="Zpat">
    <w:name w:val="footer"/>
    <w:basedOn w:val="Normln"/>
    <w:link w:val="Zpat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28F"/>
  </w:style>
  <w:style w:type="character" w:styleId="Odkaznakoment">
    <w:name w:val="annotation reference"/>
    <w:basedOn w:val="Standardnpsmoodstavce"/>
    <w:uiPriority w:val="99"/>
    <w:semiHidden/>
    <w:unhideWhenUsed/>
    <w:rsid w:val="009E64B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B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57958"/>
  </w:style>
  <w:style w:type="paragraph" w:styleId="Textvysvtlivek">
    <w:name w:val="endnote text"/>
    <w:basedOn w:val="Normln"/>
    <w:link w:val="TextvysvtlivekChar"/>
    <w:uiPriority w:val="99"/>
    <w:unhideWhenUsed/>
    <w:rsid w:val="00557958"/>
  </w:style>
  <w:style w:type="character" w:customStyle="1" w:styleId="TextvysvtlivekChar">
    <w:name w:val="Text vysvětlivek Char"/>
    <w:basedOn w:val="Standardnpsmoodstavce"/>
    <w:link w:val="Textvysvtlivek"/>
    <w:uiPriority w:val="99"/>
    <w:rsid w:val="00557958"/>
  </w:style>
  <w:style w:type="character" w:styleId="Odkaznavysvtlivky">
    <w:name w:val="endnote reference"/>
    <w:basedOn w:val="Standardnpsmoodstavce"/>
    <w:uiPriority w:val="99"/>
    <w:unhideWhenUsed/>
    <w:rsid w:val="0055795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579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958"/>
  </w:style>
  <w:style w:type="character" w:styleId="Znakapoznpodarou">
    <w:name w:val="footnote reference"/>
    <w:basedOn w:val="Standardnpsmoodstavce"/>
    <w:uiPriority w:val="99"/>
    <w:unhideWhenUsed/>
    <w:rsid w:val="005579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75EB5F-8D2A-4A0A-B3D6-63FF76ED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Čl. I</vt:lpstr>
      <vt:lpstr>        Úvodné ustanovenia</vt:lpstr>
      <vt:lpstr>        Čl. II</vt:lpstr>
      <vt:lpstr>        Práva reprezentanta</vt:lpstr>
      <vt:lpstr>        Čl. III</vt:lpstr>
      <vt:lpstr>        Povinnosti reprezentanta</vt:lpstr>
      <vt:lpstr>        Čl. IV</vt:lpstr>
      <vt:lpstr>        Strata štatútu reprezentanta</vt:lpstr>
      <vt:lpstr>        Čl. V</vt:lpstr>
      <vt:lpstr>        Záverečné ustanovenia</vt:lpstr>
    </vt:vector>
  </TitlesOfParts>
  <Company>Hewlett-Packard Company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Jozef</cp:lastModifiedBy>
  <cp:revision>5</cp:revision>
  <dcterms:created xsi:type="dcterms:W3CDTF">2025-08-15T11:20:00Z</dcterms:created>
  <dcterms:modified xsi:type="dcterms:W3CDTF">2025-08-19T14:23:00Z</dcterms:modified>
</cp:coreProperties>
</file>